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8" w:rsidRDefault="00A338C8" w:rsidP="0007578A">
      <w:pPr>
        <w:autoSpaceDE w:val="0"/>
        <w:autoSpaceDN w:val="0"/>
        <w:adjustRightInd w:val="0"/>
        <w:spacing w:after="120"/>
        <w:jc w:val="center"/>
        <w:rPr>
          <w:sz w:val="28"/>
          <w:szCs w:val="28"/>
        </w:rPr>
      </w:pPr>
      <w:r>
        <w:rPr>
          <w:b/>
          <w:bCs/>
          <w:sz w:val="28"/>
          <w:szCs w:val="28"/>
        </w:rPr>
        <w:t>DANH MỤC</w:t>
      </w:r>
    </w:p>
    <w:p w:rsidR="00A338C8" w:rsidRDefault="00A338C8" w:rsidP="0007578A">
      <w:pPr>
        <w:autoSpaceDE w:val="0"/>
        <w:autoSpaceDN w:val="0"/>
        <w:adjustRightInd w:val="0"/>
        <w:spacing w:after="120"/>
        <w:jc w:val="center"/>
        <w:rPr>
          <w:sz w:val="28"/>
          <w:szCs w:val="28"/>
        </w:rPr>
      </w:pPr>
      <w:r>
        <w:rPr>
          <w:b/>
          <w:bCs/>
          <w:sz w:val="28"/>
          <w:szCs w:val="28"/>
        </w:rPr>
        <w:t xml:space="preserve">CÁC VĂN BẢN ĐÃ ĐƯỢC THU THẬP ĐỂ PHÁP ĐIỂN ĐỐI VỚI </w:t>
      </w:r>
    </w:p>
    <w:p w:rsidR="00A338C8" w:rsidRDefault="00A338C8" w:rsidP="0007578A">
      <w:pPr>
        <w:autoSpaceDE w:val="0"/>
        <w:autoSpaceDN w:val="0"/>
        <w:adjustRightInd w:val="0"/>
        <w:spacing w:after="120"/>
        <w:jc w:val="center"/>
        <w:rPr>
          <w:b/>
          <w:bCs/>
          <w:sz w:val="28"/>
          <w:szCs w:val="28"/>
        </w:rPr>
      </w:pPr>
      <w:r>
        <w:rPr>
          <w:b/>
          <w:bCs/>
          <w:sz w:val="28"/>
          <w:szCs w:val="28"/>
        </w:rPr>
        <w:t>ĐỀ MỤC CÁC CÔNG CỤ CHUYỂN NHƯỢNG</w:t>
      </w:r>
    </w:p>
    <w:p w:rsidR="00A338C8" w:rsidRDefault="00A338C8" w:rsidP="0007578A">
      <w:pPr>
        <w:autoSpaceDE w:val="0"/>
        <w:autoSpaceDN w:val="0"/>
        <w:adjustRightInd w:val="0"/>
        <w:spacing w:after="120"/>
        <w:jc w:val="both"/>
        <w:rPr>
          <w:sz w:val="28"/>
          <w:szCs w:val="28"/>
        </w:rPr>
      </w:pPr>
    </w:p>
    <w:p w:rsidR="00A338C8" w:rsidRDefault="00A338C8" w:rsidP="0007578A">
      <w:pPr>
        <w:autoSpaceDE w:val="0"/>
        <w:autoSpaceDN w:val="0"/>
        <w:adjustRightInd w:val="0"/>
        <w:spacing w:after="120"/>
        <w:jc w:val="both"/>
        <w:rPr>
          <w:sz w:val="28"/>
          <w:szCs w:val="28"/>
        </w:rPr>
      </w:pPr>
      <w:r>
        <w:rPr>
          <w:b/>
          <w:bCs/>
          <w:sz w:val="28"/>
          <w:szCs w:val="28"/>
        </w:rPr>
        <w:t>I. CÁC VĂN BẢN THUỘC NỘI DUNG CỦA ĐỀ MỤC</w:t>
      </w:r>
    </w:p>
    <w:tbl>
      <w:tblPr>
        <w:tblW w:w="0" w:type="auto"/>
        <w:tblInd w:w="108" w:type="dxa"/>
        <w:tblLayout w:type="fixed"/>
        <w:tblLook w:val="0000" w:firstRow="0" w:lastRow="0" w:firstColumn="0" w:lastColumn="0" w:noHBand="0" w:noVBand="0"/>
      </w:tblPr>
      <w:tblGrid>
        <w:gridCol w:w="919"/>
        <w:gridCol w:w="2995"/>
        <w:gridCol w:w="1875"/>
        <w:gridCol w:w="1391"/>
        <w:gridCol w:w="2014"/>
        <w:gridCol w:w="796"/>
      </w:tblGrid>
      <w:tr w:rsidR="00A338C8">
        <w:trPr>
          <w:trHeight w:val="1"/>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STT</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Văn bản thuộc nội dung của đề mục</w:t>
            </w:r>
          </w:p>
        </w:tc>
        <w:tc>
          <w:tcPr>
            <w:tcW w:w="187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C</w:t>
            </w:r>
            <w:r>
              <w:rPr>
                <w:b/>
                <w:bCs/>
                <w:sz w:val="28"/>
                <w:szCs w:val="28"/>
                <w:lang w:val="vi-VN"/>
              </w:rPr>
              <w:t>ơ quan chủ tr</w:t>
            </w:r>
            <w:r>
              <w:rPr>
                <w:b/>
                <w:bCs/>
                <w:sz w:val="28"/>
                <w:szCs w:val="28"/>
              </w:rPr>
              <w:t>ì soạn thảo văn bản</w:t>
            </w:r>
          </w:p>
        </w:tc>
        <w:tc>
          <w:tcPr>
            <w:tcW w:w="1391" w:type="dxa"/>
            <w:tcBorders>
              <w:top w:val="single" w:sz="6" w:space="0" w:color="000000"/>
              <w:left w:val="single" w:sz="6" w:space="0" w:color="000000"/>
              <w:bottom w:val="single" w:sz="6" w:space="0" w:color="000000"/>
              <w:right w:val="single" w:sz="6" w:space="0" w:color="000000"/>
            </w:tcBorders>
            <w:shd w:val="clear" w:color="000000" w:fill="FFFFFF"/>
          </w:tcPr>
          <w:p w:rsidR="00A338C8" w:rsidRDefault="00A338C8">
            <w:pPr>
              <w:autoSpaceDE w:val="0"/>
              <w:autoSpaceDN w:val="0"/>
              <w:adjustRightInd w:val="0"/>
              <w:jc w:val="center"/>
              <w:rPr>
                <w:rFonts w:ascii="Calibri" w:hAnsi="Calibri" w:cs="Calibri"/>
                <w:sz w:val="22"/>
                <w:szCs w:val="22"/>
              </w:rPr>
            </w:pPr>
            <w:r>
              <w:rPr>
                <w:b/>
                <w:bCs/>
                <w:sz w:val="28"/>
                <w:szCs w:val="28"/>
              </w:rPr>
              <w:t>Ký hiệu văn bản</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Nguồn văn bản</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Ghi chú</w:t>
            </w:r>
          </w:p>
        </w:tc>
      </w:tr>
      <w:tr w:rsidR="00A338C8">
        <w:trPr>
          <w:trHeight w:val="865"/>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1.</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Luật Các công cụ chuyển nh</w:t>
            </w:r>
            <w:r>
              <w:rPr>
                <w:sz w:val="28"/>
                <w:szCs w:val="28"/>
                <w:lang w:val="vi-VN"/>
              </w:rPr>
              <w:t>ượng năm 2005 </w:t>
            </w:r>
          </w:p>
        </w:tc>
        <w:tc>
          <w:tcPr>
            <w:tcW w:w="187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Ngân hàng Nhà nước </w:t>
            </w:r>
          </w:p>
        </w:tc>
        <w:tc>
          <w:tcPr>
            <w:tcW w:w="1391" w:type="dxa"/>
            <w:tcBorders>
              <w:top w:val="single" w:sz="6" w:space="0" w:color="000000"/>
              <w:left w:val="single" w:sz="6" w:space="0" w:color="000000"/>
              <w:bottom w:val="single" w:sz="6" w:space="0" w:color="000000"/>
              <w:right w:val="single" w:sz="6" w:space="0" w:color="000000"/>
            </w:tcBorders>
            <w:shd w:val="clear" w:color="000000" w:fill="FFFFFF"/>
          </w:tcPr>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rFonts w:ascii="Calibri" w:hAnsi="Calibri" w:cs="Calibri"/>
                <w:sz w:val="22"/>
                <w:szCs w:val="22"/>
              </w:rPr>
            </w:pPr>
            <w:r>
              <w:rPr>
                <w:sz w:val="28"/>
                <w:szCs w:val="28"/>
              </w:rPr>
              <w:t>22.2.LQ</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Bản đăng trên Công báo </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 </w:t>
            </w:r>
          </w:p>
        </w:tc>
      </w:tr>
      <w:tr w:rsidR="00A338C8">
        <w:trPr>
          <w:trHeight w:val="3029"/>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2.</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Quyết định số 44/2006/QĐ-NHNN ngày 05/09/2006 của Thống đốc Ngân hàng nhà n</w:t>
            </w:r>
            <w:r>
              <w:rPr>
                <w:sz w:val="28"/>
                <w:szCs w:val="28"/>
                <w:lang w:val="vi-VN"/>
              </w:rPr>
              <w:t>ước về việc ban hành Quy định về thủ tục nhờ thu hối phiếu qua người thu hộ</w:t>
            </w:r>
          </w:p>
        </w:tc>
        <w:tc>
          <w:tcPr>
            <w:tcW w:w="187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 Ngân hàng Nhà n</w:t>
            </w:r>
            <w:r>
              <w:rPr>
                <w:sz w:val="28"/>
                <w:szCs w:val="28"/>
                <w:lang w:val="vi-VN"/>
              </w:rPr>
              <w:t>ước</w:t>
            </w:r>
          </w:p>
        </w:tc>
        <w:tc>
          <w:tcPr>
            <w:tcW w:w="1391" w:type="dxa"/>
            <w:tcBorders>
              <w:top w:val="single" w:sz="6" w:space="0" w:color="000000"/>
              <w:left w:val="single" w:sz="6" w:space="0" w:color="000000"/>
              <w:bottom w:val="single" w:sz="6" w:space="0" w:color="000000"/>
              <w:right w:val="single" w:sz="6" w:space="0" w:color="000000"/>
            </w:tcBorders>
            <w:shd w:val="clear" w:color="000000" w:fill="FFFFFF"/>
          </w:tcPr>
          <w:p w:rsidR="00A338C8" w:rsidRDefault="00A338C8">
            <w:pPr>
              <w:autoSpaceDE w:val="0"/>
              <w:autoSpaceDN w:val="0"/>
              <w:adjustRightInd w:val="0"/>
              <w:jc w:val="both"/>
              <w:rPr>
                <w:sz w:val="28"/>
                <w:szCs w:val="28"/>
              </w:rPr>
            </w:pPr>
          </w:p>
          <w:p w:rsidR="00A338C8" w:rsidRDefault="00A338C8">
            <w:pPr>
              <w:autoSpaceDE w:val="0"/>
              <w:autoSpaceDN w:val="0"/>
              <w:adjustRightInd w:val="0"/>
              <w:jc w:val="both"/>
              <w:rPr>
                <w:sz w:val="28"/>
                <w:szCs w:val="28"/>
              </w:rPr>
            </w:pPr>
          </w:p>
          <w:p w:rsidR="00A338C8" w:rsidRDefault="00A338C8">
            <w:pPr>
              <w:autoSpaceDE w:val="0"/>
              <w:autoSpaceDN w:val="0"/>
              <w:adjustRightInd w:val="0"/>
              <w:jc w:val="both"/>
              <w:rPr>
                <w:rFonts w:ascii="Calibri" w:hAnsi="Calibri" w:cs="Calibri"/>
                <w:sz w:val="22"/>
                <w:szCs w:val="22"/>
              </w:rPr>
            </w:pPr>
            <w:r>
              <w:rPr>
                <w:sz w:val="28"/>
                <w:szCs w:val="28"/>
              </w:rPr>
              <w:t xml:space="preserve">   22.2.QĐ.1</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Sao từ bản chính</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p>
        </w:tc>
      </w:tr>
      <w:tr w:rsidR="00A338C8">
        <w:trPr>
          <w:trHeight w:val="2556"/>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3</w:t>
            </w:r>
          </w:p>
        </w:tc>
        <w:tc>
          <w:tcPr>
            <w:tcW w:w="2995" w:type="dxa"/>
            <w:tcBorders>
              <w:top w:val="single" w:sz="6" w:space="0" w:color="000000"/>
              <w:left w:val="single" w:sz="6" w:space="0" w:color="000000"/>
              <w:bottom w:val="single" w:sz="6" w:space="0" w:color="000000"/>
              <w:right w:val="single" w:sz="6" w:space="0" w:color="000000"/>
            </w:tcBorders>
          </w:tcPr>
          <w:p w:rsidR="00A338C8" w:rsidRDefault="00A338C8">
            <w:pPr>
              <w:autoSpaceDE w:val="0"/>
              <w:autoSpaceDN w:val="0"/>
              <w:adjustRightInd w:val="0"/>
              <w:jc w:val="both"/>
              <w:rPr>
                <w:rFonts w:ascii="Calibri" w:hAnsi="Calibri" w:cs="Calibri"/>
                <w:sz w:val="22"/>
                <w:szCs w:val="22"/>
              </w:rPr>
            </w:pPr>
            <w:r>
              <w:rPr>
                <w:sz w:val="28"/>
                <w:szCs w:val="28"/>
              </w:rPr>
              <w:t>Thông t</w:t>
            </w:r>
            <w:r>
              <w:rPr>
                <w:sz w:val="28"/>
                <w:szCs w:val="28"/>
                <w:lang w:val="vi-VN"/>
              </w:rPr>
              <w:t>ư số 04/2013/TT-NHNN ngày 01/03/2013 của Thống đốc Ngân hàng Nhà nước quy định về hoạt động chiết khấu công cụ chuyển nhượng, giấy tờ có giá khác của tổ chức tín dụng, chi nhánh ngân hàng nước ngoài đối với khách hàng </w:t>
            </w:r>
          </w:p>
        </w:tc>
        <w:tc>
          <w:tcPr>
            <w:tcW w:w="187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 Ngân hàng Nhà n</w:t>
            </w:r>
            <w:r>
              <w:rPr>
                <w:sz w:val="28"/>
                <w:szCs w:val="28"/>
                <w:lang w:val="vi-VN"/>
              </w:rPr>
              <w:t>ước</w:t>
            </w:r>
          </w:p>
        </w:tc>
        <w:tc>
          <w:tcPr>
            <w:tcW w:w="1391" w:type="dxa"/>
            <w:tcBorders>
              <w:top w:val="single" w:sz="6" w:space="0" w:color="000000"/>
              <w:left w:val="single" w:sz="6" w:space="0" w:color="000000"/>
              <w:bottom w:val="single" w:sz="6" w:space="0" w:color="000000"/>
              <w:right w:val="single" w:sz="6" w:space="0" w:color="000000"/>
            </w:tcBorders>
            <w:shd w:val="clear" w:color="000000" w:fill="FFFFFF"/>
          </w:tcPr>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rFonts w:ascii="Calibri" w:hAnsi="Calibri" w:cs="Calibri"/>
                <w:sz w:val="22"/>
                <w:szCs w:val="22"/>
              </w:rPr>
            </w:pPr>
            <w:r>
              <w:rPr>
                <w:sz w:val="28"/>
                <w:szCs w:val="28"/>
              </w:rPr>
              <w:t>22.2.TT.1</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Bản đăng trên Công báo</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 </w:t>
            </w:r>
          </w:p>
        </w:tc>
      </w:tr>
      <w:tr w:rsidR="00A338C8">
        <w:trPr>
          <w:trHeight w:val="1"/>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4</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Thông t</w:t>
            </w:r>
            <w:r>
              <w:rPr>
                <w:sz w:val="28"/>
                <w:szCs w:val="28"/>
                <w:lang w:val="vi-VN"/>
              </w:rPr>
              <w:t>ư số 22/2015/TT-NHNN ngày 20/11/2015 của Ngân hàng Nhà nước quy định hoạt động cung ứng và sử dụng séc</w:t>
            </w:r>
          </w:p>
        </w:tc>
        <w:tc>
          <w:tcPr>
            <w:tcW w:w="187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Ngân hàng Nhà n</w:t>
            </w:r>
            <w:r>
              <w:rPr>
                <w:sz w:val="28"/>
                <w:szCs w:val="28"/>
                <w:lang w:val="vi-VN"/>
              </w:rPr>
              <w:t>ước</w:t>
            </w:r>
          </w:p>
        </w:tc>
        <w:tc>
          <w:tcPr>
            <w:tcW w:w="1391" w:type="dxa"/>
            <w:tcBorders>
              <w:top w:val="single" w:sz="6" w:space="0" w:color="000000"/>
              <w:left w:val="single" w:sz="6" w:space="0" w:color="000000"/>
              <w:bottom w:val="single" w:sz="6" w:space="0" w:color="000000"/>
              <w:right w:val="single" w:sz="6" w:space="0" w:color="000000"/>
            </w:tcBorders>
            <w:shd w:val="clear" w:color="000000" w:fill="FFFFFF"/>
          </w:tcPr>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sz w:val="28"/>
                <w:szCs w:val="28"/>
              </w:rPr>
            </w:pPr>
            <w:r>
              <w:rPr>
                <w:sz w:val="28"/>
                <w:szCs w:val="28"/>
              </w:rPr>
              <w:t>22.2.TT.2</w:t>
            </w:r>
          </w:p>
          <w:p w:rsidR="00A338C8" w:rsidRDefault="00A338C8">
            <w:pPr>
              <w:autoSpaceDE w:val="0"/>
              <w:autoSpaceDN w:val="0"/>
              <w:adjustRightInd w:val="0"/>
              <w:jc w:val="center"/>
              <w:rPr>
                <w:sz w:val="28"/>
                <w:szCs w:val="28"/>
              </w:rPr>
            </w:pPr>
          </w:p>
          <w:p w:rsidR="00A338C8" w:rsidRDefault="00A338C8">
            <w:pPr>
              <w:autoSpaceDE w:val="0"/>
              <w:autoSpaceDN w:val="0"/>
              <w:adjustRightInd w:val="0"/>
              <w:jc w:val="center"/>
              <w:rPr>
                <w:rFonts w:ascii="Calibri" w:hAnsi="Calibri" w:cs="Calibri"/>
                <w:sz w:val="22"/>
                <w:szCs w:val="22"/>
              </w:rPr>
            </w:pP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Sao từ bản chính</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p>
        </w:tc>
      </w:tr>
    </w:tbl>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both"/>
        <w:rPr>
          <w:b/>
          <w:bCs/>
          <w:sz w:val="28"/>
          <w:szCs w:val="28"/>
        </w:rPr>
      </w:pPr>
      <w:r>
        <w:rPr>
          <w:b/>
          <w:bCs/>
          <w:sz w:val="28"/>
          <w:szCs w:val="28"/>
        </w:rPr>
        <w:t xml:space="preserve"> II. CÁC VĂN BẢN CÓ NỘI DUNG LIÊN QUAN</w:t>
      </w:r>
    </w:p>
    <w:p w:rsidR="00A338C8" w:rsidRDefault="00A338C8" w:rsidP="0007578A">
      <w:pPr>
        <w:autoSpaceDE w:val="0"/>
        <w:autoSpaceDN w:val="0"/>
        <w:adjustRightInd w:val="0"/>
        <w:spacing w:after="120"/>
        <w:jc w:val="both"/>
        <w:rPr>
          <w:b/>
          <w:bCs/>
        </w:rPr>
      </w:pPr>
    </w:p>
    <w:tbl>
      <w:tblPr>
        <w:tblW w:w="0" w:type="auto"/>
        <w:tblInd w:w="108" w:type="dxa"/>
        <w:tblLayout w:type="fixed"/>
        <w:tblLook w:val="0000" w:firstRow="0" w:lastRow="0" w:firstColumn="0" w:lastColumn="0" w:noHBand="0" w:noVBand="0"/>
      </w:tblPr>
      <w:tblGrid>
        <w:gridCol w:w="919"/>
        <w:gridCol w:w="2995"/>
        <w:gridCol w:w="3266"/>
        <w:gridCol w:w="2014"/>
        <w:gridCol w:w="796"/>
      </w:tblGrid>
      <w:tr w:rsidR="00A338C8">
        <w:trPr>
          <w:trHeight w:val="1"/>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STT</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Văn bản có nội dung liên quan</w:t>
            </w:r>
          </w:p>
        </w:tc>
        <w:tc>
          <w:tcPr>
            <w:tcW w:w="326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C</w:t>
            </w:r>
            <w:r>
              <w:rPr>
                <w:b/>
                <w:bCs/>
                <w:sz w:val="28"/>
                <w:szCs w:val="28"/>
                <w:lang w:val="vi-VN"/>
              </w:rPr>
              <w:t>ơ quan chủ tr</w:t>
            </w:r>
            <w:r>
              <w:rPr>
                <w:b/>
                <w:bCs/>
                <w:sz w:val="28"/>
                <w:szCs w:val="28"/>
              </w:rPr>
              <w:t>ì soạn thảo văn bản</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Nguồn văn bản</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b/>
                <w:bCs/>
                <w:sz w:val="28"/>
                <w:szCs w:val="28"/>
              </w:rPr>
              <w:t>Ghi chú</w:t>
            </w:r>
          </w:p>
        </w:tc>
      </w:tr>
      <w:tr w:rsidR="00A338C8">
        <w:trPr>
          <w:trHeight w:val="1"/>
        </w:trPr>
        <w:tc>
          <w:tcPr>
            <w:tcW w:w="919"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1</w:t>
            </w:r>
          </w:p>
        </w:tc>
        <w:tc>
          <w:tcPr>
            <w:tcW w:w="2995"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both"/>
              <w:rPr>
                <w:rFonts w:ascii="Calibri" w:hAnsi="Calibri" w:cs="Calibri"/>
                <w:sz w:val="22"/>
                <w:szCs w:val="22"/>
              </w:rPr>
            </w:pPr>
            <w:r>
              <w:rPr>
                <w:sz w:val="28"/>
                <w:szCs w:val="28"/>
              </w:rPr>
              <w:t>Nghị định số 96/2014/NĐ-CP của Chính phủ quy định xử phạt vi phạm hành chính trong lĩnh vực tiền tệ và ngân hàng</w:t>
            </w:r>
          </w:p>
        </w:tc>
        <w:tc>
          <w:tcPr>
            <w:tcW w:w="326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Ngân hàng Nhà nước</w:t>
            </w:r>
          </w:p>
        </w:tc>
        <w:tc>
          <w:tcPr>
            <w:tcW w:w="2014"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r>
              <w:rPr>
                <w:sz w:val="28"/>
                <w:szCs w:val="28"/>
              </w:rPr>
              <w:t>Bản đăng trên Công báo</w:t>
            </w:r>
          </w:p>
        </w:tc>
        <w:tc>
          <w:tcPr>
            <w:tcW w:w="796" w:type="dxa"/>
            <w:tcBorders>
              <w:top w:val="single" w:sz="6" w:space="0" w:color="000000"/>
              <w:left w:val="single" w:sz="6" w:space="0" w:color="000000"/>
              <w:bottom w:val="single" w:sz="6" w:space="0" w:color="000000"/>
              <w:right w:val="single" w:sz="6" w:space="0" w:color="000000"/>
            </w:tcBorders>
            <w:vAlign w:val="center"/>
          </w:tcPr>
          <w:p w:rsidR="00A338C8" w:rsidRDefault="00A338C8">
            <w:pPr>
              <w:autoSpaceDE w:val="0"/>
              <w:autoSpaceDN w:val="0"/>
              <w:adjustRightInd w:val="0"/>
              <w:jc w:val="center"/>
              <w:rPr>
                <w:rFonts w:ascii="Calibri" w:hAnsi="Calibri" w:cs="Calibri"/>
                <w:sz w:val="22"/>
                <w:szCs w:val="22"/>
              </w:rPr>
            </w:pPr>
          </w:p>
        </w:tc>
      </w:tr>
    </w:tbl>
    <w:p w:rsidR="00A338C8" w:rsidRDefault="00A338C8" w:rsidP="0007578A">
      <w:pPr>
        <w:autoSpaceDE w:val="0"/>
        <w:autoSpaceDN w:val="0"/>
        <w:adjustRightInd w:val="0"/>
        <w:spacing w:after="120"/>
        <w:jc w:val="both"/>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Default="00A338C8" w:rsidP="0007578A">
      <w:pPr>
        <w:autoSpaceDE w:val="0"/>
        <w:autoSpaceDN w:val="0"/>
        <w:adjustRightInd w:val="0"/>
        <w:spacing w:after="120"/>
        <w:jc w:val="center"/>
        <w:rPr>
          <w:b/>
          <w:bCs/>
        </w:rPr>
      </w:pPr>
    </w:p>
    <w:p w:rsidR="00A338C8" w:rsidRPr="002E38AF" w:rsidRDefault="00A338C8" w:rsidP="002E38AF">
      <w:pPr>
        <w:autoSpaceDE w:val="0"/>
        <w:autoSpaceDN w:val="0"/>
        <w:adjustRightInd w:val="0"/>
        <w:spacing w:after="120"/>
      </w:pPr>
    </w:p>
    <w:sectPr w:rsidR="00A338C8" w:rsidRPr="002E38AF" w:rsidSect="000757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78A"/>
    <w:rsid w:val="00005D1B"/>
    <w:rsid w:val="00021A08"/>
    <w:rsid w:val="000610A4"/>
    <w:rsid w:val="0007578A"/>
    <w:rsid w:val="000D3D29"/>
    <w:rsid w:val="00190EEB"/>
    <w:rsid w:val="00202A61"/>
    <w:rsid w:val="002047F0"/>
    <w:rsid w:val="002850E7"/>
    <w:rsid w:val="002C3505"/>
    <w:rsid w:val="002E38AF"/>
    <w:rsid w:val="00450CA1"/>
    <w:rsid w:val="0051710C"/>
    <w:rsid w:val="005A648D"/>
    <w:rsid w:val="005C0667"/>
    <w:rsid w:val="005C3654"/>
    <w:rsid w:val="005C51B2"/>
    <w:rsid w:val="005F7D2B"/>
    <w:rsid w:val="00622495"/>
    <w:rsid w:val="00631256"/>
    <w:rsid w:val="00651562"/>
    <w:rsid w:val="00874BDE"/>
    <w:rsid w:val="008A25C0"/>
    <w:rsid w:val="008A3FE1"/>
    <w:rsid w:val="008B3E34"/>
    <w:rsid w:val="008C0E0C"/>
    <w:rsid w:val="008E447A"/>
    <w:rsid w:val="008F632B"/>
    <w:rsid w:val="00982A94"/>
    <w:rsid w:val="009C4C18"/>
    <w:rsid w:val="009F4E74"/>
    <w:rsid w:val="00A338C8"/>
    <w:rsid w:val="00A43673"/>
    <w:rsid w:val="00A4773B"/>
    <w:rsid w:val="00A80A4A"/>
    <w:rsid w:val="00C728A8"/>
    <w:rsid w:val="00CC76C1"/>
    <w:rsid w:val="00CE0519"/>
    <w:rsid w:val="00D35CEE"/>
    <w:rsid w:val="00F11843"/>
    <w:rsid w:val="00F64D6D"/>
    <w:rsid w:val="00FB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8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4E74"/>
    <w:rPr>
      <w:rFonts w:ascii="Tahoma" w:hAnsi="Tahoma" w:cs="Tahoma"/>
      <w:sz w:val="16"/>
      <w:szCs w:val="16"/>
    </w:rPr>
  </w:style>
  <w:style w:type="character" w:customStyle="1" w:styleId="BalloonTextChar">
    <w:name w:val="Balloon Text Char"/>
    <w:basedOn w:val="DefaultParagraphFont"/>
    <w:link w:val="BalloonText"/>
    <w:uiPriority w:val="99"/>
    <w:semiHidden/>
    <w:rsid w:val="0021109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7A760-A716-4825-85D9-71B98C9C0E64}"/>
</file>

<file path=customXml/itemProps2.xml><?xml version="1.0" encoding="utf-8"?>
<ds:datastoreItem xmlns:ds="http://schemas.openxmlformats.org/officeDocument/2006/customXml" ds:itemID="{E50C164C-8C45-4B60-8C3D-3E984835C6BD}"/>
</file>

<file path=customXml/itemProps3.xml><?xml version="1.0" encoding="utf-8"?>
<ds:datastoreItem xmlns:ds="http://schemas.openxmlformats.org/officeDocument/2006/customXml" ds:itemID="{882F4CA3-B22D-4FE6-8801-D391FC69009E}"/>
</file>

<file path=docProps/app.xml><?xml version="1.0" encoding="utf-8"?>
<Properties xmlns="http://schemas.openxmlformats.org/officeDocument/2006/extended-properties" xmlns:vt="http://schemas.openxmlformats.org/officeDocument/2006/docPropsVTypes">
  <Template>Normal_Wordconv</Template>
  <TotalTime>3</TotalTime>
  <Pages>2</Pages>
  <Words>196</Words>
  <Characters>1122</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dc:title>
  <dc:subject/>
  <dc:creator>User</dc:creator>
  <cp:keywords/>
  <dc:description/>
  <cp:lastModifiedBy>user</cp:lastModifiedBy>
  <cp:revision>3</cp:revision>
  <cp:lastPrinted>2016-02-18T08:34:00Z</cp:lastPrinted>
  <dcterms:created xsi:type="dcterms:W3CDTF">2016-02-18T09:12:00Z</dcterms:created>
  <dcterms:modified xsi:type="dcterms:W3CDTF">2016-02-29T08:55:00Z</dcterms:modified>
</cp:coreProperties>
</file>